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102226.htm"/>
      <w:bookmarkStart w:id="1" w:name="ksf8k_102226"/>
      <w:bookmarkEnd w:id="0"/>
      <w:bookmarkEnd w:id="1"/>
      <w:r>
        <w:rPr>
          <w:b/>
          <w:sz w:val="36"/>
        </w:rPr>
        <w:t>UNITED STATES</w:t>
        <w:b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b/>
          <w:sz w:val="36"/>
        </w:rPr>
      </w:pPr>
      <w:r>
        <w:rPr>
          <w:b/>
          <w:sz w:val="36"/>
        </w:rPr>
        <w:t xml:space="preserve">FORM </w:t>
      </w:r>
      <w:bookmarkStart w:id="2" w:name="xdx_908_edei--DocumentType_c20261020__20"/>
      <w:bookmarkEnd w:id="2"/>
      <w:r>
        <w:rPr>
          <w:b/>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r>
        <w:rPr>
          <w:b/>
          <w:sz w:val="20"/>
        </w:rPr>
        <w:t>CURRENT REPORT</w:t>
        <w:br/>
        <w:t>Pursuant to Section 13 or 15(d)</w:t>
        <w:b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C_edei--DocumentPeriodEndDate_c202"/>
      <w:bookmarkEnd w:id="3"/>
      <w:r>
        <w:rPr>
          <w:sz w:val="20"/>
        </w:rPr>
        <w:t>October 20, 2026</w:t>
      </w:r>
    </w:p>
    <w:p>
      <w:pPr>
        <w:pStyle w:val="TextBody"/>
        <w:bidi w:val="0"/>
        <w:spacing w:before="0" w:after="0"/>
        <w:ind w:left="0" w:right="0" w:hanging="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jc w:val="center"/>
        <w:rPr/>
      </w:pPr>
      <w:r>
        <w:rPr/>
        <w:t> </w:t>
      </w:r>
      <w:r>
        <w:rPr/>
        <w:drawing>
          <wp:inline distT="0" distB="0" distL="0" distR="0">
            <wp:extent cx="25622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55245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b/>
          <w:sz w:val="36"/>
        </w:rPr>
      </w:pPr>
      <w:bookmarkStart w:id="4" w:name="xdx_90B_edei--EntityRegistrantName_c2026"/>
      <w:bookmarkEnd w:id="4"/>
      <w:r>
        <w:rPr>
          <w:b/>
          <w:sz w:val="36"/>
        </w:rPr>
        <w:t>Shenandoah Telecommunications Company</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10020" w:type="dxa"/>
        <w:jc w:val="left"/>
        <w:tblInd w:w="0" w:type="dxa"/>
        <w:tblLayout w:type="fixed"/>
        <w:tblCellMar>
          <w:top w:w="0" w:type="dxa"/>
          <w:left w:w="0" w:type="dxa"/>
          <w:bottom w:w="0" w:type="dxa"/>
          <w:right w:w="0" w:type="dxa"/>
        </w:tblCellMar>
      </w:tblPr>
      <w:tblGrid>
        <w:gridCol w:w="4130"/>
        <w:gridCol w:w="2615"/>
        <w:gridCol w:w="3275"/>
      </w:tblGrid>
      <w:tr>
        <w:trPr/>
        <w:tc>
          <w:tcPr>
            <w:tcW w:w="4130" w:type="dxa"/>
            <w:tcBorders/>
            <w:vAlign w:val="center"/>
          </w:tcPr>
          <w:p>
            <w:pPr>
              <w:pStyle w:val="TableContents"/>
              <w:bidi w:val="0"/>
              <w:spacing w:before="0" w:after="283"/>
              <w:jc w:val="center"/>
              <w:rPr>
                <w:b/>
              </w:rPr>
            </w:pPr>
            <w:bookmarkStart w:id="5" w:name="xdx_90D_edei--EntityIncorporationStateCo"/>
            <w:bookmarkEnd w:id="5"/>
            <w:r>
              <w:rPr>
                <w:b/>
              </w:rPr>
              <w:t>Virginia</w:t>
            </w:r>
          </w:p>
        </w:tc>
        <w:tc>
          <w:tcPr>
            <w:tcW w:w="2615" w:type="dxa"/>
            <w:tcBorders/>
            <w:vAlign w:val="center"/>
          </w:tcPr>
          <w:p>
            <w:pPr>
              <w:pStyle w:val="TableContents"/>
              <w:bidi w:val="0"/>
              <w:spacing w:before="0" w:after="283"/>
              <w:jc w:val="center"/>
              <w:rPr>
                <w:b/>
              </w:rPr>
            </w:pPr>
            <w:bookmarkStart w:id="6" w:name="xdx_901_edei--EntityFileNumber_c20261020"/>
            <w:bookmarkEnd w:id="6"/>
            <w:r>
              <w:rPr>
                <w:b/>
              </w:rPr>
              <w:t>0-9881</w:t>
            </w:r>
          </w:p>
        </w:tc>
        <w:tc>
          <w:tcPr>
            <w:tcW w:w="3275" w:type="dxa"/>
            <w:tcBorders/>
            <w:vAlign w:val="center"/>
          </w:tcPr>
          <w:p>
            <w:pPr>
              <w:pStyle w:val="TableContents"/>
              <w:bidi w:val="0"/>
              <w:spacing w:before="0" w:after="283"/>
              <w:jc w:val="center"/>
              <w:rPr>
                <w:b/>
              </w:rPr>
            </w:pPr>
            <w:bookmarkStart w:id="7" w:name="xdx_90F_edei--EntityTaxIdentificationNum"/>
            <w:bookmarkEnd w:id="7"/>
            <w:r>
              <w:rPr>
                <w:b/>
              </w:rPr>
              <w:t>54-1162807</w:t>
            </w:r>
          </w:p>
        </w:tc>
      </w:tr>
      <w:tr>
        <w:trPr/>
        <w:tc>
          <w:tcPr>
            <w:tcW w:w="4130" w:type="dxa"/>
            <w:tcBorders/>
            <w:vAlign w:val="center"/>
          </w:tcPr>
          <w:p>
            <w:pPr>
              <w:pStyle w:val="TableContents"/>
              <w:bidi w:val="0"/>
              <w:spacing w:before="0" w:after="283"/>
              <w:jc w:val="center"/>
              <w:rPr/>
            </w:pPr>
            <w:r>
              <w:rPr/>
              <w:t>(State or other jurisdiction of incorporation)</w:t>
            </w:r>
          </w:p>
        </w:tc>
        <w:tc>
          <w:tcPr>
            <w:tcW w:w="2615" w:type="dxa"/>
            <w:tcBorders/>
            <w:vAlign w:val="center"/>
          </w:tcPr>
          <w:p>
            <w:pPr>
              <w:pStyle w:val="TableContents"/>
              <w:bidi w:val="0"/>
              <w:spacing w:before="0" w:after="283"/>
              <w:jc w:val="center"/>
              <w:rPr/>
            </w:pPr>
            <w:r>
              <w:rPr/>
              <w:t>(Commission File Number)</w:t>
            </w:r>
          </w:p>
        </w:tc>
        <w:tc>
          <w:tcPr>
            <w:tcW w:w="3275" w:type="dxa"/>
            <w:tcBorders/>
            <w:vAlign w:val="center"/>
          </w:tcPr>
          <w:p>
            <w:pPr>
              <w:pStyle w:val="TableContents"/>
              <w:bidi w:val="0"/>
              <w:spacing w:before="0" w:after="283"/>
              <w:jc w:val="center"/>
              <w:rPr/>
            </w:pPr>
            <w:r>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xdx_90B_edei--EntityAddressAddressLine1_"/>
      <w:bookmarkEnd w:id="8"/>
      <w:r>
        <w:rPr>
          <w:b/>
          <w:sz w:val="20"/>
        </w:rPr>
        <w:t>500 Shentel Way</w:t>
      </w:r>
    </w:p>
    <w:p>
      <w:pPr>
        <w:pStyle w:val="TextBody"/>
        <w:bidi w:val="0"/>
        <w:spacing w:before="0" w:after="0"/>
        <w:ind w:left="0" w:right="0" w:hanging="0"/>
        <w:jc w:val="center"/>
        <w:rPr>
          <w:b/>
          <w:sz w:val="20"/>
        </w:rPr>
      </w:pPr>
      <w:bookmarkStart w:id="9" w:name="xdx_904_edei--EntityAddressAddressLine2_"/>
      <w:bookmarkEnd w:id="9"/>
      <w:r>
        <w:rPr>
          <w:b/>
          <w:sz w:val="20"/>
        </w:rPr>
        <w:t>P.O. Box 459</w:t>
      </w:r>
    </w:p>
    <w:p>
      <w:pPr>
        <w:pStyle w:val="TextBody"/>
        <w:bidi w:val="0"/>
        <w:spacing w:before="0" w:after="0"/>
        <w:ind w:left="0" w:right="0" w:hanging="0"/>
        <w:jc w:val="center"/>
        <w:rPr>
          <w:b/>
          <w:sz w:val="20"/>
        </w:rPr>
      </w:pPr>
      <w:bookmarkStart w:id="10" w:name="xdx_90E_edei--EntityAddressCityOrTown_c2"/>
      <w:bookmarkEnd w:id="10"/>
      <w:r>
        <w:rPr>
          <w:b/>
          <w:sz w:val="20"/>
        </w:rPr>
        <w:t xml:space="preserve">Edinburg, </w:t>
      </w:r>
      <w:bookmarkStart w:id="11" w:name="xdx_901_edei--EntityAddressStateOrProvin"/>
      <w:bookmarkEnd w:id="11"/>
      <w:r>
        <w:rPr>
          <w:b/>
          <w:sz w:val="20"/>
        </w:rPr>
        <w:t xml:space="preserve">VA </w:t>
      </w:r>
      <w:bookmarkStart w:id="12" w:name="xdx_90E_edei--EntityAddressPostalZipCode"/>
      <w:bookmarkEnd w:id="12"/>
      <w:r>
        <w:rPr>
          <w:b/>
          <w:sz w:val="20"/>
        </w:rPr>
        <w:t>22824</w:t>
      </w:r>
    </w:p>
    <w:p>
      <w:pPr>
        <w:pStyle w:val="TextBody"/>
        <w:bidi w:val="0"/>
        <w:spacing w:before="0" w:after="0"/>
        <w:ind w:left="0" w:right="0" w:hanging="0"/>
        <w:jc w:val="center"/>
        <w:rPr>
          <w:sz w:val="20"/>
        </w:rPr>
      </w:pPr>
      <w:r>
        <w:rPr>
          <w:sz w:val="20"/>
        </w:rPr>
        <w:t>(Address of principal executive offices) (Zip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1_edei--CityAreaCode_c20261020__20"/>
      <w:bookmarkEnd w:id="13"/>
      <w:r>
        <w:rPr>
          <w:b/>
          <w:sz w:val="20"/>
        </w:rPr>
        <w:t xml:space="preserve">(540) </w:t>
      </w:r>
      <w:bookmarkStart w:id="14" w:name="xdx_903_edei--LocalPhoneNumber_c20261020"/>
      <w:bookmarkEnd w:id="14"/>
      <w:r>
        <w:rPr>
          <w:b/>
          <w:sz w:val="20"/>
        </w:rPr>
        <w:t>984-4141</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xdx_90C_edei--WrittenCommunications_c202"/>
      <w:bookmarkEnd w:id="15"/>
      <w:r>
        <w:rPr/>
        <w:t xml:space="preserve">☐ </w:t>
      </w:r>
      <w:r>
        <w:rPr>
          <w:sz w:val="20"/>
        </w:rPr>
        <w:t>Written communications pursuant to Rule 425 under the Securities Act (17 CFR 230.425)</w:t>
      </w:r>
    </w:p>
    <w:p>
      <w:pPr>
        <w:pStyle w:val="TextBody"/>
        <w:bidi w:val="0"/>
        <w:spacing w:before="0" w:after="0"/>
        <w:ind w:left="0" w:right="0" w:hanging="0"/>
        <w:jc w:val="left"/>
        <w:rPr/>
      </w:pPr>
      <w:bookmarkStart w:id="16" w:name="xdx_90D_edei--SolicitingMaterial_c202610"/>
      <w:bookmarkEnd w:id="16"/>
      <w:r>
        <w:rPr/>
        <w:t xml:space="preserve">☐ </w:t>
      </w:r>
      <w:r>
        <w:rPr>
          <w:sz w:val="20"/>
        </w:rPr>
        <w:t>Soliciting material pursuant to Rule 14a-12 under the Exchange Act (17 CFR 240.14a-12)</w:t>
      </w:r>
    </w:p>
    <w:p>
      <w:pPr>
        <w:pStyle w:val="TextBody"/>
        <w:bidi w:val="0"/>
        <w:spacing w:before="0" w:after="0"/>
        <w:ind w:left="0" w:right="0" w:hanging="0"/>
        <w:jc w:val="left"/>
        <w:rPr/>
      </w:pPr>
      <w:bookmarkStart w:id="17" w:name="xdx_90C_edei--PreCommencementTenderOffer"/>
      <w:bookmarkEnd w:id="17"/>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bookmarkStart w:id="18" w:name="xdx_90B_edei--PreCommencementIssuerTende"/>
      <w:bookmarkEnd w:id="18"/>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075" w:type="dxa"/>
        <w:jc w:val="left"/>
        <w:tblInd w:w="0" w:type="dxa"/>
        <w:tblLayout w:type="fixed"/>
        <w:tblCellMar>
          <w:top w:w="0" w:type="dxa"/>
          <w:left w:w="0" w:type="dxa"/>
          <w:bottom w:w="28" w:type="dxa"/>
          <w:right w:w="0" w:type="dxa"/>
        </w:tblCellMar>
      </w:tblPr>
      <w:tblGrid>
        <w:gridCol w:w="3035"/>
        <w:gridCol w:w="1805"/>
        <w:gridCol w:w="4235"/>
      </w:tblGrid>
      <w:tr>
        <w:trPr/>
        <w:tc>
          <w:tcPr>
            <w:tcW w:w="3035" w:type="dxa"/>
            <w:tcBorders>
              <w:bottom w:val="single" w:sz="8" w:space="0" w:color="000000"/>
            </w:tcBorders>
            <w:vAlign w:val="center"/>
          </w:tcPr>
          <w:p>
            <w:pPr>
              <w:pStyle w:val="TableContents"/>
              <w:bidi w:val="0"/>
              <w:spacing w:before="0" w:after="283"/>
              <w:jc w:val="center"/>
              <w:rPr/>
            </w:pPr>
            <w:r>
              <w:rPr/>
              <w:t>Title of each class</w:t>
            </w:r>
          </w:p>
        </w:tc>
        <w:tc>
          <w:tcPr>
            <w:tcW w:w="1805" w:type="dxa"/>
            <w:tcBorders>
              <w:bottom w:val="single" w:sz="8" w:space="0" w:color="000000"/>
            </w:tcBorders>
            <w:vAlign w:val="center"/>
          </w:tcPr>
          <w:p>
            <w:pPr>
              <w:pStyle w:val="TableContents"/>
              <w:bidi w:val="0"/>
              <w:spacing w:before="0" w:after="283"/>
              <w:jc w:val="center"/>
              <w:rPr/>
            </w:pPr>
            <w:r>
              <w:rPr/>
              <w:t>Trading Symbol(s)</w:t>
            </w:r>
          </w:p>
        </w:tc>
        <w:tc>
          <w:tcPr>
            <w:tcW w:w="4235"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3035" w:type="dxa"/>
            <w:tcBorders/>
            <w:tcMar>
              <w:bottom w:w="0" w:type="dxa"/>
            </w:tcMar>
            <w:vAlign w:val="center"/>
          </w:tcPr>
          <w:p>
            <w:pPr>
              <w:pStyle w:val="TableContents"/>
              <w:bidi w:val="0"/>
              <w:spacing w:before="0" w:after="283"/>
              <w:jc w:val="center"/>
              <w:rPr/>
            </w:pPr>
            <w:bookmarkStart w:id="19" w:name="xdx_90D_edei--Security12bTitle_c20261020"/>
            <w:bookmarkEnd w:id="19"/>
            <w:r>
              <w:rPr/>
              <w:t>Common Stock (No Par Value)</w:t>
            </w:r>
          </w:p>
        </w:tc>
        <w:tc>
          <w:tcPr>
            <w:tcW w:w="1805" w:type="dxa"/>
            <w:tcBorders/>
            <w:tcMar>
              <w:bottom w:w="0" w:type="dxa"/>
            </w:tcMar>
            <w:vAlign w:val="center"/>
          </w:tcPr>
          <w:p>
            <w:pPr>
              <w:pStyle w:val="TableContents"/>
              <w:bidi w:val="0"/>
              <w:spacing w:before="0" w:after="283"/>
              <w:jc w:val="center"/>
              <w:rPr/>
            </w:pPr>
            <w:bookmarkStart w:id="20" w:name="xdx_900_edei--TradingSymbol_c20261020__2"/>
            <w:bookmarkEnd w:id="20"/>
            <w:r>
              <w:rPr/>
              <w:t>SHEN</w:t>
            </w:r>
          </w:p>
        </w:tc>
        <w:tc>
          <w:tcPr>
            <w:tcW w:w="4235" w:type="dxa"/>
            <w:tcBorders/>
            <w:tcMar>
              <w:bottom w:w="0" w:type="dxa"/>
            </w:tcMar>
            <w:vAlign w:val="center"/>
          </w:tcPr>
          <w:p>
            <w:pPr>
              <w:pStyle w:val="TableContents"/>
              <w:bidi w:val="0"/>
              <w:spacing w:before="0" w:after="283"/>
              <w:jc w:val="center"/>
              <w:rPr/>
            </w:pPr>
            <w:bookmarkStart w:id="21" w:name="xdx_900_edei--SecurityExchangeName_c2026"/>
            <w:bookmarkEnd w:id="21"/>
            <w:r>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sz w:val="20"/>
        </w:rPr>
      </w:pPr>
      <w:r>
        <w:rPr>
          <w:sz w:val="20"/>
        </w:rPr>
        <w:t xml:space="preserve">Emerging growth company </w:t>
      </w:r>
      <w:bookmarkStart w:id="22" w:name="xdx_909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811"/>
        <w:gridCol w:w="9394"/>
      </w:tblGrid>
      <w:tr>
        <w:trPr/>
        <w:tc>
          <w:tcPr>
            <w:tcW w:w="811" w:type="dxa"/>
            <w:tcBorders/>
            <w:shd w:fill="FFFFFF" w:val="clear"/>
            <w:vAlign w:val="center"/>
          </w:tcPr>
          <w:p>
            <w:pPr>
              <w:pStyle w:val="TableContents"/>
              <w:bidi w:val="0"/>
              <w:spacing w:before="0" w:after="283"/>
              <w:jc w:val="left"/>
              <w:rPr>
                <w:b/>
              </w:rPr>
            </w:pPr>
            <w:r>
              <w:rPr>
                <w:b/>
              </w:rPr>
              <w:t>Item 5.02.</w:t>
            </w:r>
          </w:p>
        </w:tc>
        <w:tc>
          <w:tcPr>
            <w:tcW w:w="9394" w:type="dxa"/>
            <w:tcBorders/>
            <w:shd w:fill="FFFFFF" w:val="clear"/>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sz w:val="20"/>
        </w:rPr>
      </w:pPr>
      <w:r>
        <w:rPr>
          <w:color w:val="212529"/>
          <w:sz w:val="20"/>
        </w:rPr>
        <w:t>On October 20, 2026, the Board of Directors (the “Board”) of Shenandoah Telecommunications Company (the “Company”) approved the transition of Christopher E. French from his current role as Executive Chairman of the Board to the role of non-executive Chairman of the Board, effective January 1, 2027. Following the effective date of this transition, Mr. French will cease to be an executive officer of the Company and will be compensated according to the Company’s standard compensation policies for non-employee directors. In addition, Mr. French will receive an annual retainer of $85,000 in connection with his service as Chairman of the Board.</w:t>
      </w:r>
      <w:r>
        <w:rPr>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8365" w:type="dxa"/>
        <w:jc w:val="left"/>
        <w:tblInd w:w="0" w:type="dxa"/>
        <w:tblLayout w:type="fixed"/>
        <w:tblCellMar>
          <w:top w:w="0" w:type="dxa"/>
          <w:left w:w="0" w:type="dxa"/>
          <w:bottom w:w="0" w:type="dxa"/>
          <w:right w:w="0" w:type="dxa"/>
        </w:tblCellMar>
      </w:tblPr>
      <w:tblGrid>
        <w:gridCol w:w="2390"/>
        <w:gridCol w:w="5975"/>
      </w:tblGrid>
      <w:tr>
        <w:trPr/>
        <w:tc>
          <w:tcPr>
            <w:tcW w:w="239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SHENANDOAH TELECOMMUNICATIONS COMPANY</w:t>
            </w:r>
          </w:p>
        </w:tc>
      </w:tr>
      <w:tr>
        <w:trPr/>
        <w:tc>
          <w:tcPr>
            <w:tcW w:w="239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Dated: October 22, 2026</w:t>
            </w:r>
          </w:p>
        </w:tc>
        <w:tc>
          <w:tcPr>
            <w:tcW w:w="5975" w:type="dxa"/>
            <w:tcBorders>
              <w:bottom w:val="single" w:sz="8" w:space="0" w:color="000000"/>
            </w:tcBorders>
            <w:tcMar>
              <w:bottom w:w="28" w:type="dxa"/>
            </w:tcMar>
            <w:vAlign w:val="center"/>
          </w:tcPr>
          <w:p>
            <w:pPr>
              <w:pStyle w:val="TableContents"/>
              <w:bidi w:val="0"/>
              <w:spacing w:before="0" w:after="283"/>
              <w:jc w:val="left"/>
              <w:rPr/>
            </w:pPr>
            <w:r>
              <w:rPr/>
              <w:t>/s/ Angela M. Olsen</w:t>
            </w:r>
          </w:p>
        </w:tc>
      </w:tr>
      <w:tr>
        <w:trPr/>
        <w:tc>
          <w:tcPr>
            <w:tcW w:w="239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Angela M. Olsen</w:t>
            </w:r>
          </w:p>
        </w:tc>
      </w:tr>
      <w:tr>
        <w:trPr/>
        <w:tc>
          <w:tcPr>
            <w:tcW w:w="239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Vice President - Legal and General Counsel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462</Words>
  <Characters>2586</Characters>
  <CharactersWithSpaces>3068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