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VOLK JAMES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459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EDINBURG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22824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SHENANDOAH TELECOMMUNICATIONS CO/VA/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Finance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974"/>
        <w:gridCol w:w="898"/>
        <w:gridCol w:w="771"/>
        <w:gridCol w:w="596"/>
        <w:gridCol w:w="333"/>
        <w:gridCol w:w="1129"/>
        <w:gridCol w:w="414"/>
        <w:gridCol w:w="922"/>
        <w:gridCol w:w="1320"/>
        <w:gridCol w:w="946"/>
        <w:gridCol w:w="90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97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4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97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4,186.064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11.67</w:t>
            </w:r>
          </w:p>
        </w:tc>
        <w:tc>
          <w:tcPr>
            <w:tcW w:w="1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92,573.631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11.8415</w:t>
            </w:r>
          </w:p>
        </w:tc>
        <w:tc>
          <w:tcPr>
            <w:tcW w:w="13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92,670.631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97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5,504.307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 French Attorney in Fact for James J Volk Sr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41581" TargetMode="External"/><Relationship Id="rId5" Type="http://schemas.openxmlformats.org/officeDocument/2006/relationships/hyperlink" Target="http://www.sec.gov/cgi-bin/browse-edgar?action=getcompany&amp;CIK=0000354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586</Words>
  <Characters>3164</Characters>
  <CharactersWithSpaces>3672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